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4" w:type="dxa"/>
        <w:tblInd w:w="-454" w:type="dxa"/>
        <w:tblLook w:val="04A0" w:firstRow="1" w:lastRow="0" w:firstColumn="1" w:lastColumn="0" w:noHBand="0" w:noVBand="1"/>
      </w:tblPr>
      <w:tblGrid>
        <w:gridCol w:w="2150"/>
        <w:gridCol w:w="5597"/>
        <w:gridCol w:w="2317"/>
      </w:tblGrid>
      <w:tr w:rsidR="00D43853" w:rsidTr="00CB649D">
        <w:trPr>
          <w:trHeight w:val="408"/>
        </w:trPr>
        <w:tc>
          <w:tcPr>
            <w:tcW w:w="10064" w:type="dxa"/>
            <w:gridSpan w:val="3"/>
          </w:tcPr>
          <w:p w:rsidR="00D43853" w:rsidRPr="00273A82" w:rsidRDefault="00273A82" w:rsidP="00273A82">
            <w:pPr>
              <w:jc w:val="center"/>
              <w:rPr>
                <w:rFonts w:ascii="Arial Rounded MT Bold" w:hAnsi="Arial Rounded MT Bold"/>
              </w:rPr>
            </w:pPr>
            <w:bookmarkStart w:id="0" w:name="_GoBack"/>
            <w:bookmarkEnd w:id="0"/>
            <w:r w:rsidRPr="00273A82">
              <w:rPr>
                <w:rFonts w:ascii="Arial Rounded MT Bold" w:hAnsi="Arial Rounded MT Bold"/>
                <w:sz w:val="32"/>
              </w:rPr>
              <w:t xml:space="preserve">Writing Units – </w:t>
            </w:r>
            <w:r w:rsidR="003F3911">
              <w:rPr>
                <w:rFonts w:ascii="Arial Rounded MT Bold" w:hAnsi="Arial Rounded MT Bold"/>
                <w:sz w:val="32"/>
              </w:rPr>
              <w:t>Autumn</w:t>
            </w:r>
            <w:r>
              <w:rPr>
                <w:rFonts w:ascii="Arial Rounded MT Bold" w:hAnsi="Arial Rounded MT Bold"/>
                <w:sz w:val="32"/>
              </w:rPr>
              <w:t xml:space="preserve"> – Year </w:t>
            </w:r>
            <w:r w:rsidR="00234B0C">
              <w:rPr>
                <w:rFonts w:ascii="Arial Rounded MT Bold" w:hAnsi="Arial Rounded MT Bold"/>
                <w:sz w:val="32"/>
              </w:rPr>
              <w:t>6</w:t>
            </w:r>
          </w:p>
        </w:tc>
      </w:tr>
      <w:tr w:rsidR="00131704" w:rsidTr="00CB649D">
        <w:trPr>
          <w:trHeight w:val="580"/>
        </w:trPr>
        <w:tc>
          <w:tcPr>
            <w:tcW w:w="2150" w:type="dxa"/>
          </w:tcPr>
          <w:p w:rsidR="00273A82" w:rsidRPr="00273A82" w:rsidRDefault="00273A82">
            <w:pPr>
              <w:rPr>
                <w:rFonts w:ascii="Arial Rounded MT Bold" w:hAnsi="Arial Rounded MT Bold"/>
              </w:rPr>
            </w:pPr>
            <w:r w:rsidRPr="00273A82">
              <w:rPr>
                <w:rFonts w:ascii="Arial Rounded MT Bold" w:hAnsi="Arial Rounded MT Bold"/>
                <w:sz w:val="28"/>
              </w:rPr>
              <w:t xml:space="preserve">Stimulus: </w:t>
            </w:r>
          </w:p>
        </w:tc>
        <w:tc>
          <w:tcPr>
            <w:tcW w:w="5597" w:type="dxa"/>
          </w:tcPr>
          <w:p w:rsidR="00273A82" w:rsidRDefault="00273A82" w:rsidP="00273A82">
            <w:pPr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Text type/</w:t>
            </w:r>
          </w:p>
          <w:p w:rsidR="00131704" w:rsidRPr="00273A82" w:rsidRDefault="00273A82" w:rsidP="00273A82">
            <w:pPr>
              <w:rPr>
                <w:rFonts w:ascii="Arial Rounded MT Bold" w:hAnsi="Arial Rounded MT Bold"/>
              </w:rPr>
            </w:pPr>
            <w:r w:rsidRPr="00273A82">
              <w:rPr>
                <w:rFonts w:ascii="Arial Rounded MT Bold" w:hAnsi="Arial Rounded MT Bold"/>
              </w:rPr>
              <w:t>Grammar Features</w:t>
            </w:r>
            <w:r>
              <w:rPr>
                <w:rFonts w:ascii="Arial Rounded MT Bold" w:hAnsi="Arial Rounded MT Bold"/>
              </w:rPr>
              <w:t>:</w:t>
            </w:r>
          </w:p>
        </w:tc>
        <w:tc>
          <w:tcPr>
            <w:tcW w:w="2317" w:type="dxa"/>
          </w:tcPr>
          <w:p w:rsidR="00131704" w:rsidRPr="00273A82" w:rsidRDefault="00273A82">
            <w:pPr>
              <w:rPr>
                <w:rFonts w:ascii="Arial Rounded MT Bold" w:hAnsi="Arial Rounded MT Bold"/>
              </w:rPr>
            </w:pPr>
            <w:r w:rsidRPr="00273A82">
              <w:rPr>
                <w:rFonts w:ascii="Arial Rounded MT Bold" w:hAnsi="Arial Rounded MT Bold"/>
              </w:rPr>
              <w:t>Vocabulary:</w:t>
            </w:r>
          </w:p>
        </w:tc>
      </w:tr>
      <w:tr w:rsidR="00131704" w:rsidTr="00CB649D">
        <w:trPr>
          <w:trHeight w:val="4602"/>
        </w:trPr>
        <w:tc>
          <w:tcPr>
            <w:tcW w:w="2150" w:type="dxa"/>
            <w:shd w:val="clear" w:color="auto" w:fill="E2EFD9" w:themeFill="accent6" w:themeFillTint="33"/>
          </w:tcPr>
          <w:p w:rsidR="00131704" w:rsidRDefault="00131704"/>
          <w:p w:rsidR="00273A82" w:rsidRDefault="00273A82"/>
          <w:p w:rsidR="00273A82" w:rsidRDefault="00273A82"/>
          <w:p w:rsidR="00273A82" w:rsidRDefault="00273A82"/>
          <w:p w:rsidR="00BD69AD" w:rsidRDefault="00BD69AD"/>
          <w:p w:rsidR="00BD69AD" w:rsidRDefault="00BD69AD"/>
          <w:p w:rsidR="00BD69AD" w:rsidRDefault="00BD69AD" w:rsidP="00BD69AD">
            <w:pPr>
              <w:jc w:val="center"/>
              <w:rPr>
                <w:rFonts w:ascii="Arial Rounded MT Bold" w:hAnsi="Arial Rounded MT Bold"/>
              </w:rPr>
            </w:pPr>
            <w:r w:rsidRPr="00BD69AD">
              <w:rPr>
                <w:rFonts w:ascii="Arial Rounded MT Bold" w:hAnsi="Arial Rounded MT Bold"/>
              </w:rPr>
              <w:t>Visual Literacy</w:t>
            </w:r>
            <w:r>
              <w:rPr>
                <w:rFonts w:ascii="Arial Rounded MT Bold" w:hAnsi="Arial Rounded MT Bold"/>
              </w:rPr>
              <w:t xml:space="preserve"> </w:t>
            </w:r>
            <w:r w:rsidR="006E46F5">
              <w:rPr>
                <w:rFonts w:ascii="Arial Rounded MT Bold" w:hAnsi="Arial Rounded MT Bold"/>
              </w:rPr>
              <w:t xml:space="preserve">(2 weeks) </w:t>
            </w:r>
            <w:r>
              <w:rPr>
                <w:rFonts w:ascii="Arial Rounded MT Bold" w:hAnsi="Arial Rounded MT Bold"/>
              </w:rPr>
              <w:t>–</w:t>
            </w:r>
            <w:r w:rsidR="006E46F5">
              <w:rPr>
                <w:rFonts w:ascii="Arial Rounded MT Bold" w:hAnsi="Arial Rounded MT Bold"/>
              </w:rPr>
              <w:t xml:space="preserve"> The Three Little Pigs (Literacy Shed)</w:t>
            </w:r>
          </w:p>
          <w:p w:rsidR="00273A82" w:rsidRDefault="00273A82" w:rsidP="00273A82">
            <w:pPr>
              <w:jc w:val="center"/>
            </w:pPr>
          </w:p>
          <w:p w:rsidR="00273A82" w:rsidRDefault="00273A82"/>
          <w:p w:rsidR="00273A82" w:rsidRDefault="00273A82"/>
          <w:p w:rsidR="00273A82" w:rsidRDefault="00273A82"/>
          <w:p w:rsidR="00273A82" w:rsidRDefault="00273A82"/>
          <w:p w:rsidR="00273A82" w:rsidRDefault="00273A82"/>
        </w:tc>
        <w:tc>
          <w:tcPr>
            <w:tcW w:w="5597" w:type="dxa"/>
          </w:tcPr>
          <w:p w:rsidR="00BD69AD" w:rsidRPr="006E46F5" w:rsidRDefault="006E46F5">
            <w:pPr>
              <w:rPr>
                <w:b/>
              </w:rPr>
            </w:pPr>
            <w:r w:rsidRPr="006E46F5">
              <w:rPr>
                <w:b/>
                <w:u w:val="single"/>
              </w:rPr>
              <w:t>Character Description</w:t>
            </w:r>
          </w:p>
          <w:p w:rsidR="00BD69AD" w:rsidRDefault="006E46F5" w:rsidP="00BD69AD">
            <w:pPr>
              <w:pStyle w:val="ListParagraph"/>
              <w:numPr>
                <w:ilvl w:val="0"/>
                <w:numId w:val="1"/>
              </w:numPr>
            </w:pPr>
            <w:r>
              <w:t>Understand how words are related by meaning as synonyms and antonyms. (Contrasting Adjectives)</w:t>
            </w:r>
          </w:p>
          <w:p w:rsidR="006E46F5" w:rsidRDefault="006E46F5" w:rsidP="00BD69AD">
            <w:pPr>
              <w:pStyle w:val="ListParagraph"/>
              <w:numPr>
                <w:ilvl w:val="0"/>
                <w:numId w:val="1"/>
              </w:numPr>
            </w:pPr>
            <w:r>
              <w:t>Use a thesaurus.</w:t>
            </w:r>
          </w:p>
          <w:p w:rsidR="006E46F5" w:rsidRDefault="006E46F5" w:rsidP="006E46F5"/>
          <w:p w:rsidR="006E46F5" w:rsidRPr="006E46F5" w:rsidRDefault="006E46F5" w:rsidP="006E46F5">
            <w:pPr>
              <w:rPr>
                <w:b/>
                <w:u w:val="single"/>
              </w:rPr>
            </w:pPr>
            <w:r w:rsidRPr="006E46F5">
              <w:rPr>
                <w:b/>
                <w:u w:val="single"/>
              </w:rPr>
              <w:t>Witness Statement</w:t>
            </w:r>
          </w:p>
          <w:p w:rsidR="006E46F5" w:rsidRDefault="006E46F5" w:rsidP="006E46F5">
            <w:pPr>
              <w:pStyle w:val="ListParagraph"/>
              <w:numPr>
                <w:ilvl w:val="0"/>
                <w:numId w:val="1"/>
              </w:numPr>
            </w:pPr>
            <w:r>
              <w:t>Use passive verbs to affect the presentation of information in a sentence (subjective/objective language).</w:t>
            </w:r>
          </w:p>
          <w:p w:rsidR="006E46F5" w:rsidRDefault="006E46F5" w:rsidP="006E46F5">
            <w:pPr>
              <w:pStyle w:val="ListParagraph"/>
              <w:numPr>
                <w:ilvl w:val="0"/>
                <w:numId w:val="1"/>
              </w:numPr>
            </w:pPr>
            <w:r>
              <w:t>Use quotes and reported speech within a witness statement</w:t>
            </w:r>
          </w:p>
          <w:p w:rsidR="006E46F5" w:rsidRDefault="006E46F5" w:rsidP="006E46F5"/>
          <w:p w:rsidR="006E46F5" w:rsidRPr="006E46F5" w:rsidRDefault="006E46F5" w:rsidP="006E46F5">
            <w:pPr>
              <w:rPr>
                <w:b/>
                <w:u w:val="single"/>
              </w:rPr>
            </w:pPr>
            <w:r w:rsidRPr="006E46F5">
              <w:rPr>
                <w:b/>
                <w:u w:val="single"/>
              </w:rPr>
              <w:t>Formal Police Report</w:t>
            </w:r>
          </w:p>
          <w:p w:rsidR="006E46F5" w:rsidRDefault="006E46F5" w:rsidP="006E46F5">
            <w:pPr>
              <w:pStyle w:val="ListParagraph"/>
              <w:numPr>
                <w:ilvl w:val="0"/>
                <w:numId w:val="1"/>
              </w:numPr>
            </w:pPr>
            <w:r>
              <w:t>Understand the difference between vocabulary used for informal and formal speech.</w:t>
            </w:r>
          </w:p>
          <w:p w:rsidR="006E46F5" w:rsidRDefault="006E46F5" w:rsidP="006E46F5">
            <w:pPr>
              <w:pStyle w:val="ListParagraph"/>
              <w:numPr>
                <w:ilvl w:val="0"/>
                <w:numId w:val="1"/>
              </w:numPr>
            </w:pPr>
            <w:r>
              <w:t>Use semicolons, colons and dashes to mark boundaries between independent clauses.</w:t>
            </w:r>
          </w:p>
        </w:tc>
        <w:tc>
          <w:tcPr>
            <w:tcW w:w="2317" w:type="dxa"/>
          </w:tcPr>
          <w:p w:rsidR="00131704" w:rsidRDefault="00131704"/>
        </w:tc>
      </w:tr>
      <w:tr w:rsidR="00131704" w:rsidTr="00C705E1">
        <w:trPr>
          <w:trHeight w:val="2876"/>
        </w:trPr>
        <w:tc>
          <w:tcPr>
            <w:tcW w:w="2150" w:type="dxa"/>
            <w:shd w:val="clear" w:color="auto" w:fill="FFF2CC" w:themeFill="accent4" w:themeFillTint="33"/>
            <w:vAlign w:val="center"/>
          </w:tcPr>
          <w:p w:rsidR="00BD69AD" w:rsidRPr="00BD69AD" w:rsidRDefault="00BD69AD" w:rsidP="00C705E1">
            <w:pPr>
              <w:jc w:val="center"/>
              <w:rPr>
                <w:rFonts w:ascii="Arial Rounded MT Bold" w:hAnsi="Arial Rounded MT Bold"/>
              </w:rPr>
            </w:pPr>
            <w:r w:rsidRPr="00BD69AD">
              <w:rPr>
                <w:rFonts w:ascii="Arial Rounded MT Bold" w:hAnsi="Arial Rounded MT Bold"/>
              </w:rPr>
              <w:t xml:space="preserve">Fiction </w:t>
            </w:r>
            <w:r w:rsidR="00BC4F83">
              <w:rPr>
                <w:rFonts w:ascii="Arial Rounded MT Bold" w:hAnsi="Arial Rounded MT Bold"/>
              </w:rPr>
              <w:t>(4 weeks) – The Write Stuff</w:t>
            </w:r>
          </w:p>
          <w:p w:rsidR="00BD69AD" w:rsidRPr="00C705E1" w:rsidRDefault="00BD69AD" w:rsidP="00C705E1">
            <w:pPr>
              <w:jc w:val="center"/>
              <w:rPr>
                <w:rFonts w:ascii="Arial Rounded MT Bold" w:hAnsi="Arial Rounded MT Bold"/>
              </w:rPr>
            </w:pPr>
            <w:r w:rsidRPr="00BD69AD">
              <w:rPr>
                <w:rFonts w:ascii="Arial Rounded MT Bold" w:hAnsi="Arial Rounded MT Bold"/>
              </w:rPr>
              <w:t xml:space="preserve">Narrative – </w:t>
            </w:r>
            <w:r w:rsidR="00C705E1">
              <w:rPr>
                <w:rFonts w:ascii="Arial Rounded MT Bold" w:hAnsi="Arial Rounded MT Bold"/>
              </w:rPr>
              <w:t>The Journey</w:t>
            </w:r>
          </w:p>
        </w:tc>
        <w:tc>
          <w:tcPr>
            <w:tcW w:w="5597" w:type="dxa"/>
          </w:tcPr>
          <w:p w:rsidR="00131704" w:rsidRPr="00C705E1" w:rsidRDefault="00C705E1">
            <w:pPr>
              <w:rPr>
                <w:b/>
                <w:u w:val="single"/>
              </w:rPr>
            </w:pPr>
            <w:r w:rsidRPr="00C705E1">
              <w:rPr>
                <w:b/>
                <w:u w:val="single"/>
              </w:rPr>
              <w:t>Narrative</w:t>
            </w:r>
            <w:r w:rsidR="0020660E">
              <w:rPr>
                <w:b/>
                <w:u w:val="single"/>
              </w:rPr>
              <w:t xml:space="preserve"> Story</w:t>
            </w:r>
          </w:p>
          <w:p w:rsidR="00C705E1" w:rsidRDefault="00C705E1" w:rsidP="00C705E1">
            <w:pPr>
              <w:pStyle w:val="ListParagraph"/>
              <w:numPr>
                <w:ilvl w:val="0"/>
                <w:numId w:val="1"/>
              </w:numPr>
            </w:pPr>
            <w:r>
              <w:t>List ideas across paragraphs using a wider range of cohesive devices (repetition of words/phrases, use of adverbials and ellipsis).</w:t>
            </w:r>
          </w:p>
          <w:p w:rsidR="00C705E1" w:rsidRDefault="00C705E1" w:rsidP="00C705E1">
            <w:pPr>
              <w:pStyle w:val="ListParagraph"/>
              <w:numPr>
                <w:ilvl w:val="0"/>
                <w:numId w:val="1"/>
              </w:numPr>
            </w:pPr>
            <w:r>
              <w:t xml:space="preserve"> Use hyphens to avoid ambiguity.</w:t>
            </w:r>
          </w:p>
          <w:p w:rsidR="00C705E1" w:rsidRDefault="00C705E1" w:rsidP="00C705E1">
            <w:pPr>
              <w:pStyle w:val="ListParagraph"/>
              <w:numPr>
                <w:ilvl w:val="0"/>
                <w:numId w:val="1"/>
              </w:numPr>
            </w:pPr>
            <w:r>
              <w:t>Recognise vocabulary and structures that are appropriate for formal speech including subjunctive form.</w:t>
            </w:r>
          </w:p>
          <w:p w:rsidR="00C705E1" w:rsidRDefault="00C705E1" w:rsidP="00C705E1">
            <w:pPr>
              <w:pStyle w:val="ListParagraph"/>
              <w:numPr>
                <w:ilvl w:val="0"/>
                <w:numId w:val="1"/>
              </w:numPr>
            </w:pPr>
            <w:r>
              <w:t>In narratives, describing settings, characters and atmosphere and integrating dialogue to convey character and advance the action.</w:t>
            </w:r>
          </w:p>
          <w:p w:rsidR="005C5471" w:rsidRDefault="005C5471" w:rsidP="00C705E1">
            <w:pPr>
              <w:pStyle w:val="ListParagraph"/>
              <w:numPr>
                <w:ilvl w:val="0"/>
                <w:numId w:val="1"/>
              </w:numPr>
            </w:pPr>
            <w:r>
              <w:t>Precising longer passages</w:t>
            </w:r>
          </w:p>
        </w:tc>
        <w:tc>
          <w:tcPr>
            <w:tcW w:w="2317" w:type="dxa"/>
          </w:tcPr>
          <w:p w:rsidR="00131704" w:rsidRDefault="00131704"/>
        </w:tc>
      </w:tr>
      <w:tr w:rsidR="00131704" w:rsidTr="00C705E1">
        <w:trPr>
          <w:trHeight w:val="2709"/>
        </w:trPr>
        <w:tc>
          <w:tcPr>
            <w:tcW w:w="2150" w:type="dxa"/>
            <w:shd w:val="clear" w:color="auto" w:fill="D9E2F3" w:themeFill="accent1" w:themeFillTint="33"/>
            <w:vAlign w:val="center"/>
          </w:tcPr>
          <w:p w:rsidR="00BD69AD" w:rsidRPr="005C5471" w:rsidRDefault="00C705E1" w:rsidP="005C5471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N</w:t>
            </w:r>
            <w:r w:rsidR="00BD69AD">
              <w:rPr>
                <w:rFonts w:ascii="Arial Rounded MT Bold" w:hAnsi="Arial Rounded MT Bold"/>
              </w:rPr>
              <w:t>on-</w:t>
            </w:r>
            <w:r w:rsidR="00BD69AD" w:rsidRPr="00BD69AD">
              <w:rPr>
                <w:rFonts w:ascii="Arial Rounded MT Bold" w:hAnsi="Arial Rounded MT Bold"/>
              </w:rPr>
              <w:t>Fiction</w:t>
            </w:r>
            <w:r w:rsidR="005C5471">
              <w:rPr>
                <w:rFonts w:ascii="Arial Rounded MT Bold" w:hAnsi="Arial Rounded MT Bold"/>
              </w:rPr>
              <w:t xml:space="preserve"> (1 week)</w:t>
            </w:r>
            <w:r w:rsidR="00BD69AD" w:rsidRPr="00BD69AD">
              <w:rPr>
                <w:rFonts w:ascii="Arial Rounded MT Bold" w:hAnsi="Arial Rounded MT Bold"/>
              </w:rPr>
              <w:t xml:space="preserve"> </w:t>
            </w:r>
            <w:r w:rsidR="00BD69AD">
              <w:rPr>
                <w:rFonts w:ascii="Arial Rounded MT Bold" w:hAnsi="Arial Rounded MT Bold"/>
              </w:rPr>
              <w:t>–</w:t>
            </w:r>
            <w:r w:rsidR="005C5471">
              <w:rPr>
                <w:rFonts w:ascii="Arial Rounded MT Bold" w:hAnsi="Arial Rounded MT Bold"/>
              </w:rPr>
              <w:t xml:space="preserve"> Explanation text about digestive system</w:t>
            </w:r>
          </w:p>
        </w:tc>
        <w:tc>
          <w:tcPr>
            <w:tcW w:w="5597" w:type="dxa"/>
          </w:tcPr>
          <w:p w:rsidR="00131704" w:rsidRPr="005C5471" w:rsidRDefault="005C5471">
            <w:pPr>
              <w:rPr>
                <w:b/>
              </w:rPr>
            </w:pPr>
            <w:r w:rsidRPr="005C5471">
              <w:rPr>
                <w:b/>
                <w:u w:val="single"/>
              </w:rPr>
              <w:t>Explanation text</w:t>
            </w:r>
          </w:p>
          <w:p w:rsidR="005C5471" w:rsidRDefault="005C5471" w:rsidP="005C5471">
            <w:pPr>
              <w:pStyle w:val="ListParagraph"/>
              <w:numPr>
                <w:ilvl w:val="0"/>
                <w:numId w:val="1"/>
              </w:numPr>
            </w:pPr>
            <w:r>
              <w:t>Using a wide range of devices to build cohesion within and across paragraphs e.g. then, after that, firstly.</w:t>
            </w:r>
          </w:p>
          <w:p w:rsidR="005C5471" w:rsidRDefault="005C5471" w:rsidP="005C5471">
            <w:pPr>
              <w:pStyle w:val="ListParagraph"/>
              <w:numPr>
                <w:ilvl w:val="0"/>
                <w:numId w:val="1"/>
              </w:numPr>
            </w:pPr>
            <w:r>
              <w:t>Use layout devices (headings, subheadings, columns, bullet points, tables).</w:t>
            </w:r>
          </w:p>
          <w:p w:rsidR="005C5471" w:rsidRDefault="005C5471" w:rsidP="005C5471">
            <w:pPr>
              <w:pStyle w:val="ListParagraph"/>
              <w:numPr>
                <w:ilvl w:val="0"/>
                <w:numId w:val="1"/>
              </w:numPr>
            </w:pPr>
            <w:r>
              <w:t>Use colons to introduce a list and semicolons within lists.</w:t>
            </w:r>
          </w:p>
          <w:p w:rsidR="005C5471" w:rsidRDefault="005C5471" w:rsidP="005C5471">
            <w:pPr>
              <w:pStyle w:val="ListParagraph"/>
              <w:numPr>
                <w:ilvl w:val="0"/>
                <w:numId w:val="1"/>
              </w:numPr>
            </w:pPr>
            <w:r>
              <w:t>Punctuate bullet points consistently.</w:t>
            </w:r>
          </w:p>
        </w:tc>
        <w:tc>
          <w:tcPr>
            <w:tcW w:w="2317" w:type="dxa"/>
          </w:tcPr>
          <w:p w:rsidR="00131704" w:rsidRDefault="00131704"/>
        </w:tc>
      </w:tr>
      <w:tr w:rsidR="00CB649D" w:rsidTr="002F7173">
        <w:trPr>
          <w:trHeight w:val="4602"/>
        </w:trPr>
        <w:tc>
          <w:tcPr>
            <w:tcW w:w="2150" w:type="dxa"/>
            <w:shd w:val="clear" w:color="auto" w:fill="E2EFD9" w:themeFill="accent6" w:themeFillTint="33"/>
            <w:vAlign w:val="center"/>
          </w:tcPr>
          <w:p w:rsidR="00CB649D" w:rsidRPr="002F7173" w:rsidRDefault="00CB649D" w:rsidP="002F7173">
            <w:pPr>
              <w:jc w:val="center"/>
              <w:rPr>
                <w:rFonts w:ascii="Arial Rounded MT Bold" w:hAnsi="Arial Rounded MT Bold"/>
              </w:rPr>
            </w:pPr>
            <w:r w:rsidRPr="00BD69AD">
              <w:rPr>
                <w:rFonts w:ascii="Arial Rounded MT Bold" w:hAnsi="Arial Rounded MT Bold"/>
              </w:rPr>
              <w:lastRenderedPageBreak/>
              <w:t>Visual Literacy</w:t>
            </w:r>
            <w:r>
              <w:rPr>
                <w:rFonts w:ascii="Arial Rounded MT Bold" w:hAnsi="Arial Rounded MT Bold"/>
              </w:rPr>
              <w:t xml:space="preserve"> </w:t>
            </w:r>
            <w:r w:rsidR="002F7173">
              <w:rPr>
                <w:rFonts w:ascii="Arial Rounded MT Bold" w:hAnsi="Arial Rounded MT Bold"/>
              </w:rPr>
              <w:t>(</w:t>
            </w:r>
            <w:r w:rsidR="0020660E">
              <w:rPr>
                <w:rFonts w:ascii="Arial Rounded MT Bold" w:hAnsi="Arial Rounded MT Bold"/>
              </w:rPr>
              <w:t>1</w:t>
            </w:r>
            <w:r w:rsidR="002F7173">
              <w:rPr>
                <w:rFonts w:ascii="Arial Rounded MT Bold" w:hAnsi="Arial Rounded MT Bold"/>
              </w:rPr>
              <w:t xml:space="preserve"> week) </w:t>
            </w:r>
            <w:r>
              <w:rPr>
                <w:rFonts w:ascii="Arial Rounded MT Bold" w:hAnsi="Arial Rounded MT Bold"/>
              </w:rPr>
              <w:t>–</w:t>
            </w:r>
            <w:r w:rsidR="002F7173">
              <w:rPr>
                <w:rFonts w:ascii="Arial Rounded MT Bold" w:hAnsi="Arial Rounded MT Bold"/>
              </w:rPr>
              <w:t xml:space="preserve"> Titanium (The Literacy Shed)</w:t>
            </w:r>
          </w:p>
        </w:tc>
        <w:tc>
          <w:tcPr>
            <w:tcW w:w="5597" w:type="dxa"/>
          </w:tcPr>
          <w:p w:rsidR="002F7173" w:rsidRDefault="002F7173" w:rsidP="002F7173">
            <w:pPr>
              <w:rPr>
                <w:b/>
                <w:u w:val="single"/>
              </w:rPr>
            </w:pPr>
            <w:r w:rsidRPr="002F7173">
              <w:rPr>
                <w:b/>
                <w:u w:val="single"/>
              </w:rPr>
              <w:t>Narrative Account</w:t>
            </w:r>
          </w:p>
          <w:p w:rsidR="00BF2F69" w:rsidRDefault="00BF2F69" w:rsidP="007D4751">
            <w:pPr>
              <w:pStyle w:val="ListParagraph"/>
              <w:numPr>
                <w:ilvl w:val="0"/>
                <w:numId w:val="1"/>
              </w:numPr>
            </w:pPr>
            <w:r>
              <w:t>In narratives, describing settings, characters and atmosphere and integrating dialogue to convey character and advance the action.</w:t>
            </w:r>
          </w:p>
          <w:p w:rsidR="00CB649D" w:rsidRPr="00BF2F69" w:rsidRDefault="002F7173" w:rsidP="00BF2F69">
            <w:r w:rsidRPr="00BF2F69">
              <w:rPr>
                <w:b/>
                <w:u w:val="single"/>
              </w:rPr>
              <w:t>Diary Entry</w:t>
            </w:r>
          </w:p>
          <w:p w:rsidR="00CB649D" w:rsidRDefault="002F7173" w:rsidP="002F7173">
            <w:pPr>
              <w:pStyle w:val="ListParagraph"/>
              <w:numPr>
                <w:ilvl w:val="0"/>
                <w:numId w:val="1"/>
              </w:numPr>
            </w:pPr>
            <w:r>
              <w:t>Use the perfect form of verbs to mark relationships of time and cause.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Understand the difference between vocabulary used for informal and formal speech.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List ideas across paragraphs using a wider range of cohesive devices (repetition of words/phrases, use of adverbials and ellipsis).</w:t>
            </w:r>
          </w:p>
          <w:p w:rsidR="002F7173" w:rsidRDefault="002F7173" w:rsidP="002F7173"/>
          <w:p w:rsidR="002F7173" w:rsidRDefault="002F7173" w:rsidP="002F7173"/>
        </w:tc>
        <w:tc>
          <w:tcPr>
            <w:tcW w:w="2317" w:type="dxa"/>
          </w:tcPr>
          <w:p w:rsidR="00CB649D" w:rsidRDefault="00CB649D" w:rsidP="007D4751"/>
        </w:tc>
      </w:tr>
      <w:tr w:rsidR="00CB649D" w:rsidTr="0020660E">
        <w:trPr>
          <w:trHeight w:val="2890"/>
        </w:trPr>
        <w:tc>
          <w:tcPr>
            <w:tcW w:w="2150" w:type="dxa"/>
            <w:shd w:val="clear" w:color="auto" w:fill="FFF2CC" w:themeFill="accent4" w:themeFillTint="33"/>
            <w:vAlign w:val="center"/>
          </w:tcPr>
          <w:p w:rsidR="00CB649D" w:rsidRPr="00BD69AD" w:rsidRDefault="0020660E" w:rsidP="0020660E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F</w:t>
            </w:r>
            <w:r w:rsidR="00CB649D" w:rsidRPr="00BD69AD">
              <w:rPr>
                <w:rFonts w:ascii="Arial Rounded MT Bold" w:hAnsi="Arial Rounded MT Bold"/>
              </w:rPr>
              <w:t xml:space="preserve">iction </w:t>
            </w:r>
            <w:r w:rsidR="00BF2F69">
              <w:rPr>
                <w:rFonts w:ascii="Arial Rounded MT Bold" w:hAnsi="Arial Rounded MT Bold"/>
              </w:rPr>
              <w:t>(</w:t>
            </w:r>
            <w:r>
              <w:rPr>
                <w:rFonts w:ascii="Arial Rounded MT Bold" w:hAnsi="Arial Rounded MT Bold"/>
              </w:rPr>
              <w:t>3</w:t>
            </w:r>
            <w:r w:rsidR="00BF2F69">
              <w:rPr>
                <w:rFonts w:ascii="Arial Rounded MT Bold" w:hAnsi="Arial Rounded MT Bold"/>
              </w:rPr>
              <w:t xml:space="preserve"> weeks) – The Write Stuff</w:t>
            </w:r>
          </w:p>
          <w:p w:rsidR="00CB649D" w:rsidRPr="0020660E" w:rsidRDefault="00CB649D" w:rsidP="0020660E">
            <w:pPr>
              <w:jc w:val="center"/>
              <w:rPr>
                <w:rFonts w:ascii="Arial Rounded MT Bold" w:hAnsi="Arial Rounded MT Bold"/>
              </w:rPr>
            </w:pPr>
            <w:r w:rsidRPr="00BD69AD">
              <w:rPr>
                <w:rFonts w:ascii="Arial Rounded MT Bold" w:hAnsi="Arial Rounded MT Bold"/>
              </w:rPr>
              <w:t xml:space="preserve">Narrative – </w:t>
            </w:r>
            <w:r w:rsidR="0020660E">
              <w:rPr>
                <w:rFonts w:ascii="Arial Rounded MT Bold" w:hAnsi="Arial Rounded MT Bold"/>
              </w:rPr>
              <w:t>Kensuke’s Kingdom</w:t>
            </w:r>
          </w:p>
        </w:tc>
        <w:tc>
          <w:tcPr>
            <w:tcW w:w="5597" w:type="dxa"/>
          </w:tcPr>
          <w:p w:rsidR="00CB649D" w:rsidRPr="0020660E" w:rsidRDefault="0020660E" w:rsidP="007D4751">
            <w:pPr>
              <w:rPr>
                <w:b/>
                <w:u w:val="single"/>
              </w:rPr>
            </w:pPr>
            <w:r w:rsidRPr="0020660E">
              <w:rPr>
                <w:b/>
                <w:u w:val="single"/>
              </w:rPr>
              <w:t>Narrative Adventure</w:t>
            </w:r>
          </w:p>
          <w:p w:rsidR="0020660E" w:rsidRDefault="0020660E" w:rsidP="0020660E">
            <w:pPr>
              <w:pStyle w:val="ListParagraph"/>
              <w:numPr>
                <w:ilvl w:val="0"/>
                <w:numId w:val="1"/>
              </w:numPr>
            </w:pPr>
            <w:r>
              <w:t>List ideas across paragraphs using a wider range of cohesive devices (repetition of words/phrases, use of adverbials and ellipsis).</w:t>
            </w:r>
          </w:p>
          <w:p w:rsidR="0020660E" w:rsidRDefault="0020660E" w:rsidP="0020660E">
            <w:pPr>
              <w:pStyle w:val="ListParagraph"/>
              <w:numPr>
                <w:ilvl w:val="0"/>
                <w:numId w:val="1"/>
              </w:numPr>
            </w:pPr>
            <w:r>
              <w:t xml:space="preserve"> Use hyphens to avoid ambiguity.</w:t>
            </w:r>
          </w:p>
          <w:p w:rsidR="0020660E" w:rsidRDefault="0020660E" w:rsidP="0020660E">
            <w:pPr>
              <w:pStyle w:val="ListParagraph"/>
              <w:numPr>
                <w:ilvl w:val="0"/>
                <w:numId w:val="1"/>
              </w:numPr>
            </w:pPr>
            <w:r>
              <w:t>Recognise vocabulary and structures that are appropriate for formal speech including subjunctive form.</w:t>
            </w:r>
          </w:p>
          <w:p w:rsidR="0020660E" w:rsidRDefault="0020660E" w:rsidP="0020660E">
            <w:pPr>
              <w:pStyle w:val="ListParagraph"/>
              <w:numPr>
                <w:ilvl w:val="0"/>
                <w:numId w:val="1"/>
              </w:numPr>
            </w:pPr>
            <w:r>
              <w:t>In narratives, describing settings, characters and atmosphere and integrating dialogue to convey character and advance the action.</w:t>
            </w:r>
          </w:p>
          <w:p w:rsidR="0020660E" w:rsidRDefault="0020660E" w:rsidP="0020660E">
            <w:pPr>
              <w:pStyle w:val="ListParagraph"/>
              <w:numPr>
                <w:ilvl w:val="0"/>
                <w:numId w:val="1"/>
              </w:numPr>
            </w:pPr>
            <w:r>
              <w:t>Precising longer passages</w:t>
            </w:r>
          </w:p>
        </w:tc>
        <w:tc>
          <w:tcPr>
            <w:tcW w:w="2317" w:type="dxa"/>
          </w:tcPr>
          <w:p w:rsidR="00CB649D" w:rsidRDefault="00CB649D" w:rsidP="007D4751"/>
        </w:tc>
      </w:tr>
      <w:tr w:rsidR="00CB649D" w:rsidTr="00BF2F69">
        <w:trPr>
          <w:trHeight w:val="2709"/>
        </w:trPr>
        <w:tc>
          <w:tcPr>
            <w:tcW w:w="2150" w:type="dxa"/>
            <w:shd w:val="clear" w:color="auto" w:fill="BDD6EE" w:themeFill="accent5" w:themeFillTint="66"/>
            <w:vAlign w:val="center"/>
          </w:tcPr>
          <w:p w:rsidR="00CB649D" w:rsidRPr="00BF2F69" w:rsidRDefault="00CB649D" w:rsidP="00BF2F69">
            <w:pPr>
              <w:jc w:val="center"/>
              <w:rPr>
                <w:rFonts w:ascii="Arial Rounded MT Bold" w:hAnsi="Arial Rounded MT Bold"/>
              </w:rPr>
            </w:pPr>
            <w:r>
              <w:rPr>
                <w:rFonts w:ascii="Arial Rounded MT Bold" w:hAnsi="Arial Rounded MT Bold"/>
              </w:rPr>
              <w:t>Non-</w:t>
            </w:r>
            <w:r w:rsidRPr="00BD69AD">
              <w:rPr>
                <w:rFonts w:ascii="Arial Rounded MT Bold" w:hAnsi="Arial Rounded MT Bold"/>
              </w:rPr>
              <w:t xml:space="preserve">Fiction </w:t>
            </w:r>
            <w:r w:rsidR="00BF2F69">
              <w:rPr>
                <w:rFonts w:ascii="Arial Rounded MT Bold" w:hAnsi="Arial Rounded MT Bold"/>
              </w:rPr>
              <w:t xml:space="preserve">(2 weeks) </w:t>
            </w:r>
            <w:r>
              <w:rPr>
                <w:rFonts w:ascii="Arial Rounded MT Bold" w:hAnsi="Arial Rounded MT Bold"/>
              </w:rPr>
              <w:t>–</w:t>
            </w:r>
            <w:r w:rsidR="00BF2F69">
              <w:rPr>
                <w:rFonts w:ascii="Arial Rounded MT Bold" w:hAnsi="Arial Rounded MT Bold"/>
              </w:rPr>
              <w:t xml:space="preserve"> Discursive Text around how Christmas impacts our lifestyle</w:t>
            </w:r>
          </w:p>
        </w:tc>
        <w:tc>
          <w:tcPr>
            <w:tcW w:w="5597" w:type="dxa"/>
          </w:tcPr>
          <w:p w:rsidR="00CB649D" w:rsidRPr="00BF2F69" w:rsidRDefault="00BF2F69" w:rsidP="007D4751">
            <w:pPr>
              <w:rPr>
                <w:b/>
                <w:u w:val="single"/>
              </w:rPr>
            </w:pPr>
            <w:r w:rsidRPr="00BF2F69">
              <w:rPr>
                <w:b/>
                <w:u w:val="single"/>
              </w:rPr>
              <w:t>Discursive text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Use passive verbs to affect the presentation of information in a sentence (subjective/objective language).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Using a wide range of devices to build cohesion within and across paragraphs e.g. then, after that, firstly.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Use layout devices (headings, subheadings, columns, bullet points, tables).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Use colons to introduce a list and semicolons within lists.</w:t>
            </w:r>
          </w:p>
          <w:p w:rsidR="00BF2F69" w:rsidRDefault="00BF2F69" w:rsidP="00BF2F69">
            <w:pPr>
              <w:pStyle w:val="ListParagraph"/>
              <w:numPr>
                <w:ilvl w:val="0"/>
                <w:numId w:val="1"/>
              </w:numPr>
            </w:pPr>
            <w:r>
              <w:t>Punctuate bullet points consistently.</w:t>
            </w:r>
          </w:p>
        </w:tc>
        <w:tc>
          <w:tcPr>
            <w:tcW w:w="2317" w:type="dxa"/>
          </w:tcPr>
          <w:p w:rsidR="00CB649D" w:rsidRDefault="00CB649D" w:rsidP="007D4751"/>
        </w:tc>
      </w:tr>
    </w:tbl>
    <w:p w:rsidR="00071A27" w:rsidRDefault="00644756"/>
    <w:sectPr w:rsidR="00071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73D63"/>
    <w:multiLevelType w:val="hybridMultilevel"/>
    <w:tmpl w:val="45E6FF7E"/>
    <w:lvl w:ilvl="0" w:tplc="577499DE">
      <w:start w:val="5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04"/>
    <w:rsid w:val="00131704"/>
    <w:rsid w:val="0020660E"/>
    <w:rsid w:val="00234B0C"/>
    <w:rsid w:val="00247DFB"/>
    <w:rsid w:val="00273A82"/>
    <w:rsid w:val="00285AEA"/>
    <w:rsid w:val="002B0AAB"/>
    <w:rsid w:val="002F7173"/>
    <w:rsid w:val="003F3911"/>
    <w:rsid w:val="00437310"/>
    <w:rsid w:val="005C5471"/>
    <w:rsid w:val="005E6BE1"/>
    <w:rsid w:val="00644756"/>
    <w:rsid w:val="006E46F5"/>
    <w:rsid w:val="00711AAD"/>
    <w:rsid w:val="009E1DBB"/>
    <w:rsid w:val="00AC46C5"/>
    <w:rsid w:val="00BC4F83"/>
    <w:rsid w:val="00BD69AD"/>
    <w:rsid w:val="00BF2F69"/>
    <w:rsid w:val="00C705E1"/>
    <w:rsid w:val="00CB649D"/>
    <w:rsid w:val="00D43853"/>
    <w:rsid w:val="00E8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A7255A-0A55-4748-A9D4-0D3FDF7D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E86F9-26E5-485E-BEFA-9BFDD53D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PHIPPS TJP</dc:creator>
  <cp:keywords/>
  <dc:description/>
  <cp:lastModifiedBy>R PREEDY TJP</cp:lastModifiedBy>
  <cp:revision>2</cp:revision>
  <dcterms:created xsi:type="dcterms:W3CDTF">2024-09-05T19:23:00Z</dcterms:created>
  <dcterms:modified xsi:type="dcterms:W3CDTF">2024-09-05T19:23:00Z</dcterms:modified>
</cp:coreProperties>
</file>